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493"/>
        <w:gridCol w:w="3493"/>
        <w:gridCol w:w="3493"/>
      </w:tblGrid>
      <w:tr w:rsidR="00403623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403623" w:rsidRDefault="00AD742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>
                  <wp:extent cx="1028700" cy="1028700"/>
                  <wp:effectExtent l="0" t="0" r="0" b="0"/>
                  <wp:docPr id="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403623" w:rsidRDefault="00403623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403623" w:rsidRDefault="00AD742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114300" distR="114300">
                  <wp:extent cx="962025" cy="962025"/>
                  <wp:effectExtent l="0" t="0" r="9525" b="9525"/>
                  <wp:docPr id="27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623" w:rsidRDefault="00403623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высшего образования, науки и инноваций Республики Узбекистан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403623" w:rsidRDefault="00403623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САМАРКАНДСКИЙ ГОСУДАРСТВЕННЫЙ УНИВЕРСИТЕТ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имени Шарофа Рашидова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НИЖЕГОРОДСКИЙ ГОСУДАРСТВЕННЫЙ ЛИНГВИСТИЧЕСКИЙ УНИВЕРСИТЕТ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им. Н.А. ДОБРОЛЮБОВА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Международная научно-исследовательская лаборатория 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«Перспективные исследования русского языка в современном мире»</w:t>
      </w: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НГЛУ им. Н.А. Добролюбова</w:t>
      </w:r>
    </w:p>
    <w:p w:rsidR="005D5E84" w:rsidRDefault="005D5E8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Международная научно-исследовательская лаборатория</w:t>
      </w:r>
    </w:p>
    <w:p w:rsidR="005D5E84" w:rsidRDefault="005D5E8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«Теоретические и прикладные проблемы переводоведения»</w:t>
      </w:r>
    </w:p>
    <w:p w:rsidR="005D5E84" w:rsidRDefault="005D5E84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НГЛУ им. Н.А. Добролюбова</w:t>
      </w:r>
    </w:p>
    <w:p w:rsidR="00403623" w:rsidRDefault="0040362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403623" w:rsidRDefault="00AD742F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Глубокоуважаемые коллеги!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Приглашаем вас принять участие во</w:t>
      </w:r>
      <w:r w:rsidR="00233E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II</w:t>
      </w:r>
      <w:r w:rsidRPr="00233EA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Международной научно-практической конференции «РУССКИЙ ЯЗЫК НА ПРОСТРАНСТВЕ СНГ И В МИРЕ» (далее – Конференция), </w:t>
      </w:r>
      <w:r>
        <w:rPr>
          <w:rFonts w:ascii="Times New Roman" w:hAnsi="Times New Roman"/>
          <w:b/>
          <w:sz w:val="24"/>
          <w:u w:val="single"/>
        </w:rPr>
        <w:t>20-21 февраля 2026 г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>на базе Нижегородского государственного лингвистического университета им. Н.А. Добролюбова (г. Нижний Новгород)</w:t>
      </w:r>
      <w:r>
        <w:rPr>
          <w:rFonts w:ascii="Times New Roman" w:hAnsi="Times New Roman"/>
          <w:b/>
          <w:sz w:val="24"/>
        </w:rPr>
        <w:t>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Конференции</w:t>
      </w:r>
      <w:r>
        <w:rPr>
          <w:rFonts w:ascii="Times New Roman" w:hAnsi="Times New Roman"/>
          <w:sz w:val="24"/>
        </w:rPr>
        <w:t xml:space="preserve">: создание междисциплинарного пространства для международного сотрудничества и обмена результатами научных исследований в области филологического образования. 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Основные направления работы Конференции: </w:t>
      </w:r>
    </w:p>
    <w:p w:rsidR="00403623" w:rsidRDefault="00AD742F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Статус русского языка на постсоветском пространстве.</w:t>
      </w:r>
    </w:p>
    <w:p w:rsidR="00403623" w:rsidRDefault="00AD742F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Актуальное состояние и перспективы развития современного языкознания.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Философские, культурологические, лингвистические и методологические основы межкультурной коммуникации.</w:t>
      </w:r>
    </w:p>
    <w:p w:rsidR="00403623" w:rsidRDefault="00AD742F">
      <w:pPr>
        <w:pStyle w:val="a8"/>
        <w:spacing w:beforeAutospacing="0" w:after="0" w:afterAutospacing="0" w:line="276" w:lineRule="auto"/>
        <w:ind w:firstLine="709"/>
        <w:jc w:val="both"/>
      </w:pPr>
      <w:r>
        <w:t>4. Русский язык как язык перевода.</w:t>
      </w:r>
    </w:p>
    <w:p w:rsidR="00403623" w:rsidRDefault="00AD742F">
      <w:pPr>
        <w:pStyle w:val="a8"/>
        <w:spacing w:beforeAutospacing="0" w:after="0" w:afterAutospacing="0" w:line="276" w:lineRule="auto"/>
        <w:ind w:firstLine="709"/>
        <w:jc w:val="both"/>
      </w:pPr>
      <w:r>
        <w:t>5. Актуальное состояние и проблемы теории и методики преподавания русского языка.</w:t>
      </w:r>
    </w:p>
    <w:p w:rsidR="00403623" w:rsidRDefault="004036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03623" w:rsidRDefault="00AD742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Конференция пройдет </w:t>
      </w:r>
      <w:r>
        <w:rPr>
          <w:rFonts w:ascii="Times New Roman" w:hAnsi="Times New Roman"/>
          <w:b/>
          <w:bCs/>
          <w:sz w:val="24"/>
        </w:rPr>
        <w:t>очно-дистанционном формате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</w:rPr>
        <w:t>Рабочий язык – русский.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Конференции приглашаются научно-педагогические работники, докторанты, аспиранты, преподаватели и учителя русского языка, магистранты, студенты.</w:t>
      </w:r>
    </w:p>
    <w:p w:rsidR="00233EAD" w:rsidRDefault="00AD742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Для участия в Конференции необходимо не позднее </w:t>
      </w:r>
      <w:r>
        <w:rPr>
          <w:rFonts w:ascii="Times New Roman" w:hAnsi="Times New Roman"/>
          <w:b/>
          <w:sz w:val="24"/>
        </w:rPr>
        <w:t>1  февраля 2026 года</w:t>
      </w:r>
      <w:r>
        <w:rPr>
          <w:rFonts w:ascii="Times New Roman" w:hAnsi="Times New Roman"/>
          <w:sz w:val="24"/>
        </w:rPr>
        <w:t xml:space="preserve"> пройти регистрацию по ссылке</w:t>
      </w:r>
      <w:r w:rsidR="00233EAD">
        <w:rPr>
          <w:rFonts w:ascii="Times New Roman" w:hAnsi="Times New Roman"/>
          <w:sz w:val="24"/>
        </w:rPr>
        <w:t xml:space="preserve"> </w:t>
      </w:r>
      <w:hyperlink r:id="rId9" w:tgtFrame="_blank" w:history="1">
        <w:r w:rsidR="00233EAD" w:rsidRPr="00233EAD">
          <w:rPr>
            <w:rStyle w:val="a3"/>
            <w:sz w:val="28"/>
            <w:szCs w:val="28"/>
          </w:rPr>
          <w:t>https://forms.yandex.ru/u/69283d40eb614609c59008b8</w:t>
        </w:r>
      </w:hyperlink>
      <w:r w:rsidR="00233EAD">
        <w:t xml:space="preserve"> 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Статью</w:t>
      </w:r>
      <w:r>
        <w:rPr>
          <w:rFonts w:ascii="Times New Roman" w:hAnsi="Times New Roman"/>
          <w:sz w:val="24"/>
        </w:rPr>
        <w:t xml:space="preserve">, оформленную по установленным требованиям, необходимо направить в Оргкомитет на адрес </w:t>
      </w:r>
      <w:hyperlink r:id="rId10" w:history="1">
        <w:r>
          <w:rPr>
            <w:rStyle w:val="a3"/>
            <w:rFonts w:ascii="Times New Roman" w:hAnsi="Times New Roman"/>
            <w:sz w:val="24"/>
            <w:lang w:val="en-US"/>
          </w:rPr>
          <w:t>artist</w:t>
        </w:r>
        <w:r w:rsidRPr="00233EAD">
          <w:rPr>
            <w:rStyle w:val="a3"/>
            <w:rFonts w:ascii="Times New Roman" w:hAnsi="Times New Roman"/>
            <w:sz w:val="24"/>
          </w:rPr>
          <w:t>232@</w:t>
        </w:r>
        <w:r>
          <w:rPr>
            <w:rStyle w:val="a3"/>
            <w:rFonts w:ascii="Times New Roman" w:hAnsi="Times New Roman"/>
            <w:sz w:val="24"/>
            <w:lang w:val="en-US"/>
          </w:rPr>
          <w:t>rambler</w:t>
        </w:r>
        <w:r w:rsidRPr="00233EAD">
          <w:rPr>
            <w:rStyle w:val="a3"/>
            <w:rFonts w:ascii="Times New Roman" w:hAnsi="Times New Roman"/>
            <w:sz w:val="24"/>
          </w:rPr>
          <w:t>.</w:t>
        </w:r>
        <w:r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233E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 позднее </w:t>
      </w:r>
      <w:r>
        <w:rPr>
          <w:rFonts w:ascii="Times New Roman" w:hAnsi="Times New Roman"/>
          <w:b/>
          <w:bCs/>
          <w:sz w:val="24"/>
        </w:rPr>
        <w:t>1 марта 2026 г.</w:t>
      </w:r>
      <w:r>
        <w:rPr>
          <w:rFonts w:ascii="Times New Roman" w:hAnsi="Times New Roman"/>
          <w:sz w:val="24"/>
        </w:rPr>
        <w:t xml:space="preserve"> Объем статьи не должен превышать 8-10 полных страниц. </w:t>
      </w:r>
    </w:p>
    <w:p w:rsidR="00403623" w:rsidRPr="00233EAD" w:rsidRDefault="00AD742F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 результатам Конференции будет издан электронный сборник статей </w:t>
      </w:r>
      <w:r>
        <w:rPr>
          <w:rFonts w:ascii="Times New Roman" w:hAnsi="Times New Roman"/>
          <w:color w:val="1A1A1A"/>
          <w:sz w:val="24"/>
          <w:highlight w:val="white"/>
        </w:rPr>
        <w:t>с присвоением ISBN, УДК, ББК с последующим размещением</w:t>
      </w:r>
      <w:r>
        <w:rPr>
          <w:rFonts w:ascii="Times New Roman" w:hAnsi="Times New Roman"/>
          <w:sz w:val="24"/>
        </w:rPr>
        <w:t xml:space="preserve"> в базе РИНЦ постатейно. </w:t>
      </w:r>
      <w:r w:rsidRPr="00233EAD">
        <w:rPr>
          <w:rFonts w:ascii="Times New Roman" w:hAnsi="Times New Roman"/>
          <w:color w:val="000000" w:themeColor="text1"/>
          <w:sz w:val="24"/>
        </w:rPr>
        <w:t>Участникам, приславшим статьи, будут оформлены электронные сертификаты.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Оргкомитет оставляет за собой право отклонить материалы, не соответствующие теме Конференции и не отвечающие требованиям к оформлению. Оргкомитет не вступает в переписку с авторами статей.</w:t>
      </w:r>
    </w:p>
    <w:p w:rsidR="00575FBB" w:rsidRPr="00575FBB" w:rsidRDefault="00575FBB" w:rsidP="00575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5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Организационный взнос за участие в конференции составляет 1500 рублей, </w:t>
      </w: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участие в конференции, публикацию статьи и сертификат об участии. </w:t>
      </w:r>
    </w:p>
    <w:p w:rsidR="00575FBB" w:rsidRPr="00575FBB" w:rsidRDefault="00575FBB" w:rsidP="00575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Оргвзнос оплачивается через </w:t>
      </w:r>
      <w:r w:rsidRPr="00575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сайт НГЛУ </w:t>
      </w: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575FBB">
        <w:rPr>
          <w:rFonts w:ascii="Times New Roman" w:eastAsia="Times New Roman" w:hAnsi="Times New Roman" w:cs="Times New Roman"/>
          <w:color w:val="0000FF"/>
          <w:sz w:val="24"/>
          <w:szCs w:val="24"/>
        </w:rPr>
        <w:t>www.lunn.ru</w:t>
      </w: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03623" w:rsidRPr="00575FBB" w:rsidRDefault="00575FBB" w:rsidP="00575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В верхней строке выбирается раздел «Оплата», далее заполняются поля «Ф. И. О.», «Телефон», «Номер договора», «Сумма платежа». Номер договора: </w:t>
      </w:r>
      <w:r w:rsidR="000A6E42">
        <w:rPr>
          <w:rFonts w:ascii="Times New Roman" w:eastAsia="Times New Roman" w:hAnsi="Times New Roman" w:cs="Times New Roman"/>
          <w:b/>
          <w:bCs/>
          <w:sz w:val="24"/>
          <w:szCs w:val="24"/>
        </w:rPr>
        <w:t>РЯСНГ.</w:t>
      </w:r>
      <w:r w:rsidRPr="00575FBB">
        <w:rPr>
          <w:rFonts w:ascii="Times New Roman" w:eastAsia="Times New Roman" w:hAnsi="Times New Roman" w:cs="Times New Roman"/>
          <w:sz w:val="24"/>
          <w:szCs w:val="24"/>
        </w:rPr>
        <w:t xml:space="preserve"> После этого нажимаем иконку «Оплатить» и вводим данные банковской карты.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уважением,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Оргкомитет конференции </w:t>
      </w:r>
      <w:r>
        <w:rPr>
          <w:rFonts w:ascii="Times New Roman" w:hAnsi="Times New Roman"/>
          <w:sz w:val="24"/>
        </w:rPr>
        <w:br w:type="page"/>
      </w:r>
    </w:p>
    <w:p w:rsidR="00403623" w:rsidRDefault="00AD742F">
      <w:pPr>
        <w:spacing w:after="0" w:line="276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Приложение </w:t>
      </w:r>
    </w:p>
    <w:p w:rsidR="00403623" w:rsidRDefault="00AD742F">
      <w:pPr>
        <w:spacing w:after="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ОФОРМЛЕНИЮ СТАТЬИ: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фамилия, инициалы автора (авторов) – 14 шрифт, жирный (например: </w:t>
      </w:r>
      <w:r>
        <w:rPr>
          <w:rFonts w:ascii="Times New Roman" w:hAnsi="Times New Roman"/>
          <w:b/>
          <w:sz w:val="24"/>
        </w:rPr>
        <w:t>Иванов И.И.</w:t>
      </w:r>
      <w:r>
        <w:rPr>
          <w:rFonts w:ascii="Times New Roman" w:hAnsi="Times New Roman"/>
          <w:sz w:val="24"/>
        </w:rPr>
        <w:t>), выравнивание по правому краю;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название ВУЗа/учебного заведе</w:t>
      </w:r>
      <w:r w:rsidR="007E571C">
        <w:rPr>
          <w:rFonts w:ascii="Times New Roman" w:hAnsi="Times New Roman"/>
          <w:sz w:val="24"/>
        </w:rPr>
        <w:t>ния (полное), город, страна – 12</w:t>
      </w:r>
      <w:r>
        <w:rPr>
          <w:rFonts w:ascii="Times New Roman" w:hAnsi="Times New Roman"/>
          <w:sz w:val="24"/>
        </w:rPr>
        <w:t xml:space="preserve"> шрифт, курсив, указывается в скобках, например: (</w:t>
      </w:r>
      <w:r>
        <w:rPr>
          <w:rFonts w:ascii="Times New Roman" w:hAnsi="Times New Roman"/>
          <w:i/>
          <w:sz w:val="24"/>
        </w:rPr>
        <w:t>Московский государственный технологический университет «СТАНКИН», Москва, Россия</w:t>
      </w:r>
      <w:r>
        <w:rPr>
          <w:rFonts w:ascii="Times New Roman" w:hAnsi="Times New Roman"/>
          <w:sz w:val="24"/>
        </w:rPr>
        <w:t>); выравнивание по правому краю;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через интервал назва</w:t>
      </w:r>
      <w:r w:rsidR="007E571C">
        <w:rPr>
          <w:rFonts w:ascii="Times New Roman" w:hAnsi="Times New Roman"/>
          <w:sz w:val="24"/>
        </w:rPr>
        <w:t>ние работы на русском языке – 14</w:t>
      </w:r>
      <w:r>
        <w:rPr>
          <w:rFonts w:ascii="Times New Roman" w:hAnsi="Times New Roman"/>
          <w:sz w:val="24"/>
        </w:rPr>
        <w:t xml:space="preserve"> шрифт, жирный, все заглавные («большие») буквы (например: </w:t>
      </w:r>
      <w:r>
        <w:rPr>
          <w:rFonts w:ascii="Times New Roman" w:hAnsi="Times New Roman"/>
          <w:b/>
          <w:sz w:val="24"/>
        </w:rPr>
        <w:t>ПРОБЛЕМЫ АКАДЕМИЧЕСКОЙ АДАПТАЦИИ ИНОСТРАННЫХ СТУДЕНТОВ В РОССИИ</w:t>
      </w:r>
      <w:r>
        <w:rPr>
          <w:rFonts w:ascii="Times New Roman" w:hAnsi="Times New Roman"/>
          <w:sz w:val="24"/>
        </w:rPr>
        <w:t>); выравнивание по центру, без отступа;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аннотация статьи (на русском языке) и ключевые слова (не более 5 на русском языке) – 12 шрифт.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этой же последовательности (п.п. 1-4) – на английском языке.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5) текст </w:t>
      </w:r>
      <w:r w:rsidR="007E571C">
        <w:rPr>
          <w:rFonts w:ascii="Times New Roman" w:hAnsi="Times New Roman"/>
          <w:sz w:val="24"/>
        </w:rPr>
        <w:t>статьи (до 10</w:t>
      </w:r>
      <w:r>
        <w:rPr>
          <w:rFonts w:ascii="Times New Roman" w:hAnsi="Times New Roman"/>
          <w:sz w:val="24"/>
        </w:rPr>
        <w:t xml:space="preserve"> полных страниц) – в формате doc. (MS Word), Times New Roman, 14 шрифт, одинарный интервал; отступ – 1,25 см.; выравнивание по ширине; поля по 2 см с каждой стороны; нумерацию страниц не ставить. Рисунки в формате JPEG, с разрешением 200х200 dpi, не более</w:t>
      </w:r>
      <w:r>
        <w:t xml:space="preserve">. </w:t>
      </w:r>
      <w:r>
        <w:rPr>
          <w:rFonts w:ascii="Times New Roman" w:hAnsi="Times New Roman"/>
          <w:sz w:val="24"/>
        </w:rPr>
        <w:t>В тексте статьи автоматическая расстановка переносов недопустима;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литература (само слово) ― жирный шрифт (</w:t>
      </w:r>
      <w:r>
        <w:rPr>
          <w:rFonts w:ascii="Times New Roman" w:hAnsi="Times New Roman"/>
          <w:b/>
          <w:sz w:val="24"/>
        </w:rPr>
        <w:t>Литература</w:t>
      </w:r>
      <w:r>
        <w:rPr>
          <w:rFonts w:ascii="Times New Roman" w:hAnsi="Times New Roman"/>
          <w:sz w:val="24"/>
        </w:rPr>
        <w:t>); 12 шрифт, выравнивание по центру, без отступа;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список литературы – 12 шрифт, одинарный интервал. Оформляется без нумерации, в алфавитном порядке.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 оформления: 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Кожевникова Т.В. Централизованная организация дистанционного тестирования по иностранному языку // Вестник Московского государственного лингвистического университета. 2010. № 591. С. 150-158.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8) ссылки на литературу в тексте: в круглых скобках указывается фамилия автора (без инициалов); через пробел – год выпуска работы, через двоеточие – страницы текста, на которые делается ссылка: </w:t>
      </w:r>
      <w:bookmarkStart w:id="0" w:name="_Hlk101733868"/>
      <w:r>
        <w:rPr>
          <w:rFonts w:ascii="Times New Roman" w:hAnsi="Times New Roman"/>
          <w:sz w:val="24"/>
        </w:rPr>
        <w:t>(Кожевникова</w:t>
      </w:r>
      <w:bookmarkEnd w:id="0"/>
      <w:r>
        <w:rPr>
          <w:rFonts w:ascii="Times New Roman" w:hAnsi="Times New Roman"/>
          <w:sz w:val="24"/>
        </w:rPr>
        <w:t xml:space="preserve"> 2010: 151). Если два автора, то в ссылке они разделяются точкой с запятой: (Кожевникова 2010: 151; Мюллер 2015: 345-347);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оригинальность статьи – не менее 7</w:t>
      </w:r>
      <w:bookmarkStart w:id="1" w:name="_GoBack"/>
      <w:bookmarkEnd w:id="1"/>
      <w:r>
        <w:rPr>
          <w:rFonts w:ascii="Times New Roman" w:hAnsi="Times New Roman"/>
          <w:sz w:val="24"/>
        </w:rPr>
        <w:t>5%;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 (авторы) несет (несут) полную ответственность за точность сведений и цитат, приводимых в статье.</w:t>
      </w:r>
    </w:p>
    <w:p w:rsidR="00403623" w:rsidRDefault="0040362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03623" w:rsidRDefault="00AD742F">
      <w:pPr>
        <w:tabs>
          <w:tab w:val="left" w:pos="426"/>
        </w:tabs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Образец оформления статьи</w:t>
      </w:r>
    </w:p>
    <w:p w:rsidR="00403623" w:rsidRDefault="00403623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:rsidR="00403623" w:rsidRPr="007E571C" w:rsidRDefault="00AD742F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E571C">
        <w:rPr>
          <w:rFonts w:ascii="Times New Roman" w:hAnsi="Times New Roman"/>
          <w:b/>
          <w:sz w:val="28"/>
          <w:szCs w:val="28"/>
        </w:rPr>
        <w:t>Атавуллаева С.Ж.,</w:t>
      </w:r>
    </w:p>
    <w:p w:rsidR="00403623" w:rsidRDefault="00AD742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(Самаркандский государственный университет имени Ш. Рашидова,</w:t>
      </w:r>
    </w:p>
    <w:p w:rsidR="00403623" w:rsidRDefault="00AD742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>Самарканд, Узбекистан</w:t>
      </w:r>
      <w:r>
        <w:rPr>
          <w:rFonts w:ascii="Times New Roman" w:hAnsi="Times New Roman"/>
          <w:b/>
          <w:i/>
          <w:sz w:val="24"/>
        </w:rPr>
        <w:t>)</w:t>
      </w:r>
    </w:p>
    <w:p w:rsidR="00403623" w:rsidRDefault="00403623">
      <w:pPr>
        <w:widowControl w:val="0"/>
        <w:spacing w:line="276" w:lineRule="auto"/>
        <w:ind w:firstLine="709"/>
        <w:contextualSpacing/>
        <w:jc w:val="center"/>
        <w:rPr>
          <w:rFonts w:ascii="Times New Roman" w:hAnsi="Times New Roman"/>
          <w:i/>
          <w:sz w:val="24"/>
        </w:rPr>
      </w:pPr>
    </w:p>
    <w:p w:rsidR="00403623" w:rsidRPr="007E571C" w:rsidRDefault="00AD742F">
      <w:pPr>
        <w:widowControl w:val="0"/>
        <w:spacing w:line="276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7E571C">
        <w:rPr>
          <w:rFonts w:ascii="Times New Roman" w:hAnsi="Times New Roman"/>
          <w:b/>
          <w:caps/>
          <w:sz w:val="28"/>
          <w:szCs w:val="28"/>
        </w:rPr>
        <w:t>Методические аспекты обучения синтаксису студентов иноязычных групп</w:t>
      </w:r>
    </w:p>
    <w:p w:rsidR="00403623" w:rsidRDefault="00AD742F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Аннотация.</w:t>
      </w:r>
      <w:r>
        <w:rPr>
          <w:rFonts w:ascii="Times New Roman" w:hAnsi="Times New Roman"/>
          <w:sz w:val="24"/>
        </w:rPr>
        <w:t xml:space="preserve"> В статье раскрывается этапность обучения синтаксису русского языка студентов иноязычных групп неязыковых факультетов. Приводятся примеры заданий, направленных на отработку основных синтаксических связей как внутри словосочетания, так и внутри предложений различных конструкций; дан анализ типичных ошибок, возникающих у студентов на каждом этапе.</w:t>
      </w:r>
    </w:p>
    <w:p w:rsidR="00403623" w:rsidRDefault="00AD742F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Ключевые слова</w:t>
      </w:r>
      <w:r>
        <w:rPr>
          <w:rFonts w:ascii="Times New Roman" w:hAnsi="Times New Roman"/>
          <w:i/>
          <w:sz w:val="24"/>
        </w:rPr>
        <w:t>: синтаксис, словосочетание, предложение, ошибки, этапы работы.</w:t>
      </w:r>
    </w:p>
    <w:p w:rsidR="00403623" w:rsidRDefault="00403623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6"/>
        </w:rPr>
      </w:pPr>
    </w:p>
    <w:p w:rsidR="00403623" w:rsidRDefault="00AD742F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Atavullaeva S.Zh.,</w:t>
      </w:r>
    </w:p>
    <w:p w:rsidR="00403623" w:rsidRDefault="00AD742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>(</w:t>
      </w:r>
      <w:bookmarkStart w:id="2" w:name="_Hlk115339388"/>
      <w:r w:rsidR="005D5E84">
        <w:rPr>
          <w:rFonts w:ascii="Times New Roman" w:hAnsi="Times New Roman"/>
          <w:i/>
          <w:sz w:val="24"/>
          <w:lang w:val="en-US"/>
        </w:rPr>
        <w:t>Sh. Rashidov Samarkand State University</w:t>
      </w:r>
      <w:r>
        <w:rPr>
          <w:rFonts w:ascii="Times New Roman" w:hAnsi="Times New Roman"/>
          <w:i/>
          <w:sz w:val="24"/>
          <w:lang w:val="en-US"/>
        </w:rPr>
        <w:t>,</w:t>
      </w:r>
    </w:p>
    <w:p w:rsidR="00403623" w:rsidRDefault="00AD742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>Samarkand, Uzbekistan</w:t>
      </w:r>
      <w:bookmarkEnd w:id="2"/>
      <w:r>
        <w:rPr>
          <w:rFonts w:ascii="Times New Roman" w:hAnsi="Times New Roman"/>
          <w:b/>
          <w:i/>
          <w:sz w:val="24"/>
          <w:lang w:val="en-US"/>
        </w:rPr>
        <w:t>)</w:t>
      </w:r>
    </w:p>
    <w:p w:rsidR="00403623" w:rsidRDefault="00403623">
      <w:pPr>
        <w:widowControl w:val="0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:rsidR="00403623" w:rsidRDefault="00AD742F">
      <w:pPr>
        <w:widowControl w:val="0"/>
        <w:spacing w:line="276" w:lineRule="auto"/>
        <w:contextualSpacing/>
        <w:jc w:val="center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METHODOLOGICAL ASPECTS OF TEACHING SYNTAX TO STUDENTS</w:t>
      </w:r>
    </w:p>
    <w:p w:rsidR="00403623" w:rsidRDefault="00AD742F">
      <w:pPr>
        <w:widowControl w:val="0"/>
        <w:spacing w:line="276" w:lineRule="auto"/>
        <w:contextualSpacing/>
        <w:jc w:val="center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t>OF FOREIGN LANGUAGE GROUPS</w:t>
      </w:r>
    </w:p>
    <w:p w:rsidR="00403623" w:rsidRDefault="00AD742F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4"/>
          <w:lang w:val="en-US"/>
        </w:rPr>
        <w:t>Abstract.</w:t>
      </w:r>
      <w:r>
        <w:rPr>
          <w:rFonts w:ascii="Times New Roman" w:hAnsi="Times New Roman"/>
          <w:sz w:val="24"/>
          <w:lang w:val="en-US"/>
        </w:rPr>
        <w:t xml:space="preserve"> The article reveals the stages of teaching the syntax of the Russian language to students of foreign language groups of non-linguistic faculties. Examples of tasks aimed at working out the basic syntactic connections both within a phrase and within sentences of various constructions are given; an analysis of typical errors that occur in students at each stage is given.</w:t>
      </w:r>
    </w:p>
    <w:p w:rsidR="00403623" w:rsidRDefault="00AD742F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4"/>
          <w:lang w:val="en-US"/>
        </w:rPr>
      </w:pPr>
      <w:r>
        <w:rPr>
          <w:rFonts w:ascii="Times New Roman" w:hAnsi="Times New Roman"/>
          <w:b/>
          <w:i/>
          <w:sz w:val="24"/>
          <w:lang w:val="en-US"/>
        </w:rPr>
        <w:t>Keywords</w:t>
      </w:r>
      <w:r>
        <w:rPr>
          <w:rFonts w:ascii="Times New Roman" w:hAnsi="Times New Roman"/>
          <w:i/>
          <w:sz w:val="24"/>
          <w:lang w:val="en-US"/>
        </w:rPr>
        <w:t>: syntax, phrase, sentence, errors, stages of work.</w:t>
      </w:r>
    </w:p>
    <w:p w:rsidR="00403623" w:rsidRDefault="00403623">
      <w:pPr>
        <w:pStyle w:val="Style8"/>
        <w:widowControl/>
        <w:spacing w:line="269" w:lineRule="exact"/>
        <w:ind w:firstLine="0"/>
        <w:rPr>
          <w:rStyle w:val="FontStyle161"/>
          <w:lang w:val="en-US"/>
        </w:rPr>
      </w:pPr>
    </w:p>
    <w:p w:rsidR="00403623" w:rsidRDefault="00AD742F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Литература: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fontstyle011"/>
          <w:rFonts w:ascii="Times New Roman" w:hAnsi="Times New Roman"/>
          <w:sz w:val="24"/>
        </w:rPr>
        <w:t xml:space="preserve">Акишина А.А., Формановская Н.И. </w:t>
      </w:r>
      <w:r>
        <w:rPr>
          <w:rStyle w:val="fontstyle211"/>
          <w:rFonts w:ascii="Times New Roman" w:hAnsi="Times New Roman"/>
          <w:sz w:val="24"/>
        </w:rPr>
        <w:t>Русский речевой этикет. М.: Русский язык, 1985. 181 с.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Компьютерные обучающие программы Воронежского государственного университета «Русская грамматика. Первые шаги». [Электронный ресурс]. URL: http://interedu.vsu.ru/rusoft/lab_site.swf (дата обращения 17.12.2020). 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Носкова Т.Н., Павлова Т.Б, Яковлева О.В.</w:t>
      </w:r>
      <w:r>
        <w:rPr>
          <w:rFonts w:ascii="Times New Roman" w:hAnsi="Times New Roman"/>
          <w:sz w:val="24"/>
        </w:rPr>
        <w:t xml:space="preserve"> Инструменты педагогической деятельности в электронной среде // Высшее образование в России. 2017. № 8/9 (215). С. 121-130.</w:t>
      </w:r>
    </w:p>
    <w:p w:rsidR="00403623" w:rsidRDefault="00AD742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Петренко Е.А.</w:t>
      </w:r>
      <w:r>
        <w:rPr>
          <w:rFonts w:ascii="Times New Roman" w:hAnsi="Times New Roman"/>
          <w:sz w:val="24"/>
        </w:rPr>
        <w:t xml:space="preserve"> Взаимосвязь возрастных особенностей и компетенций в студенческом возрасте //Технологии построения систем образования с заданными свойствами: Материалы III Международной научно-практической конференции. 12-13 ноября 2012 г. / Под ред. А.А. Вербицкого. М., 2012. С. 273-275.</w:t>
      </w:r>
    </w:p>
    <w:p w:rsidR="00403623" w:rsidRDefault="00403623">
      <w:pPr>
        <w:spacing w:after="0"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403623" w:rsidRDefault="00403623"/>
    <w:sectPr w:rsidR="00403623" w:rsidSect="00403623">
      <w:footerReference w:type="default" r:id="rId11"/>
      <w:pgSz w:w="11906" w:h="16838"/>
      <w:pgMar w:top="709" w:right="566" w:bottom="113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319" w:rsidRDefault="00983319">
      <w:pPr>
        <w:spacing w:line="240" w:lineRule="auto"/>
      </w:pPr>
      <w:r>
        <w:separator/>
      </w:r>
    </w:p>
  </w:endnote>
  <w:endnote w:type="continuationSeparator" w:id="1">
    <w:p w:rsidR="00983319" w:rsidRDefault="00983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talic">
    <w:altName w:val="Harlow Solid Italic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23" w:rsidRDefault="003971C4">
    <w:pPr>
      <w:pStyle w:val="a6"/>
      <w:jc w:val="right"/>
    </w:pPr>
    <w:r>
      <w:fldChar w:fldCharType="begin"/>
    </w:r>
    <w:r w:rsidR="00AD742F">
      <w:instrText xml:space="preserve">PAGE </w:instrText>
    </w:r>
    <w:r>
      <w:fldChar w:fldCharType="separate"/>
    </w:r>
    <w:r w:rsidR="000A6E42">
      <w:rPr>
        <w:noProof/>
      </w:rPr>
      <w:t>4</w:t>
    </w:r>
    <w:r>
      <w:fldChar w:fldCharType="end"/>
    </w:r>
  </w:p>
  <w:p w:rsidR="00403623" w:rsidRDefault="004036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319" w:rsidRDefault="00983319">
      <w:pPr>
        <w:spacing w:after="0"/>
      </w:pPr>
      <w:r>
        <w:separator/>
      </w:r>
    </w:p>
  </w:footnote>
  <w:footnote w:type="continuationSeparator" w:id="1">
    <w:p w:rsidR="00983319" w:rsidRDefault="009833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4666B"/>
    <w:multiLevelType w:val="multilevel"/>
    <w:tmpl w:val="6444666B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1B6"/>
    <w:rsid w:val="000A6E42"/>
    <w:rsid w:val="00183BCD"/>
    <w:rsid w:val="00233EAD"/>
    <w:rsid w:val="00286B79"/>
    <w:rsid w:val="002B562E"/>
    <w:rsid w:val="0033284D"/>
    <w:rsid w:val="003971C4"/>
    <w:rsid w:val="003C5ED6"/>
    <w:rsid w:val="003D6F29"/>
    <w:rsid w:val="00403623"/>
    <w:rsid w:val="00414BC6"/>
    <w:rsid w:val="004902CD"/>
    <w:rsid w:val="00575FBB"/>
    <w:rsid w:val="005D5E84"/>
    <w:rsid w:val="00731D7B"/>
    <w:rsid w:val="007E571C"/>
    <w:rsid w:val="00983319"/>
    <w:rsid w:val="00A60464"/>
    <w:rsid w:val="00A814B8"/>
    <w:rsid w:val="00AA1A38"/>
    <w:rsid w:val="00AD742F"/>
    <w:rsid w:val="00AF11B6"/>
    <w:rsid w:val="00B72662"/>
    <w:rsid w:val="00BD7116"/>
    <w:rsid w:val="00CC73D1"/>
    <w:rsid w:val="00CF4874"/>
    <w:rsid w:val="00EA5F1C"/>
    <w:rsid w:val="00F33F8B"/>
    <w:rsid w:val="00F96B2C"/>
    <w:rsid w:val="00FC3FBE"/>
    <w:rsid w:val="10D53EDC"/>
    <w:rsid w:val="703C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23"/>
    <w:pPr>
      <w:spacing w:after="160" w:line="264" w:lineRule="auto"/>
    </w:pPr>
    <w:rPr>
      <w:rFonts w:eastAsiaTheme="minor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036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qFormat/>
    <w:rsid w:val="0040362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qFormat/>
    <w:rsid w:val="00403623"/>
    <w:pPr>
      <w:spacing w:beforeAutospacing="1" w:afterAutospacing="1" w:line="240" w:lineRule="auto"/>
    </w:pPr>
    <w:rPr>
      <w:rFonts w:ascii="Times New Roman" w:hAnsi="Times New Roman"/>
      <w:sz w:val="24"/>
    </w:rPr>
  </w:style>
  <w:style w:type="table" w:styleId="a9">
    <w:name w:val="Table Grid"/>
    <w:basedOn w:val="a1"/>
    <w:qFormat/>
    <w:rsid w:val="00403623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qFormat/>
    <w:rsid w:val="00403623"/>
    <w:rPr>
      <w:rFonts w:eastAsiaTheme="minorEastAsia"/>
      <w:color w:val="000000"/>
      <w:szCs w:val="20"/>
      <w:lang w:eastAsia="ru-RU"/>
    </w:rPr>
  </w:style>
  <w:style w:type="paragraph" w:customStyle="1" w:styleId="Style8">
    <w:name w:val="Style8"/>
    <w:basedOn w:val="a"/>
    <w:link w:val="Style81"/>
    <w:qFormat/>
    <w:rsid w:val="00403623"/>
    <w:pPr>
      <w:widowControl w:val="0"/>
      <w:spacing w:after="0" w:line="283" w:lineRule="atLeast"/>
      <w:ind w:firstLine="701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link w:val="Style8"/>
    <w:qFormat/>
    <w:rsid w:val="00403623"/>
    <w:rPr>
      <w:rFonts w:ascii="Times New Roman" w:eastAsiaTheme="minorEastAsia" w:hAnsi="Times New Roman"/>
      <w:color w:val="000000"/>
      <w:sz w:val="24"/>
      <w:szCs w:val="20"/>
      <w:lang w:eastAsia="ru-RU"/>
    </w:rPr>
  </w:style>
  <w:style w:type="paragraph" w:customStyle="1" w:styleId="fontstyle01">
    <w:name w:val="fontstyle01"/>
    <w:link w:val="fontstyle011"/>
    <w:qFormat/>
    <w:rsid w:val="00403623"/>
    <w:pPr>
      <w:spacing w:after="160" w:line="264" w:lineRule="auto"/>
    </w:pPr>
    <w:rPr>
      <w:rFonts w:ascii="Italic" w:eastAsiaTheme="minorEastAsia" w:hAnsi="Italic"/>
      <w:i/>
      <w:color w:val="000000"/>
      <w:sz w:val="26"/>
    </w:rPr>
  </w:style>
  <w:style w:type="character" w:customStyle="1" w:styleId="fontstyle011">
    <w:name w:val="fontstyle011"/>
    <w:basedOn w:val="a0"/>
    <w:link w:val="fontstyle01"/>
    <w:qFormat/>
    <w:rsid w:val="00403623"/>
    <w:rPr>
      <w:rFonts w:ascii="Italic" w:eastAsiaTheme="minorEastAsia" w:hAnsi="Italic"/>
      <w:i/>
      <w:color w:val="000000"/>
      <w:sz w:val="26"/>
      <w:szCs w:val="20"/>
      <w:lang w:eastAsia="ru-RU"/>
    </w:rPr>
  </w:style>
  <w:style w:type="paragraph" w:customStyle="1" w:styleId="fontstyle21">
    <w:name w:val="fontstyle21"/>
    <w:link w:val="fontstyle211"/>
    <w:qFormat/>
    <w:rsid w:val="00403623"/>
    <w:pPr>
      <w:spacing w:after="160" w:line="264" w:lineRule="auto"/>
    </w:pPr>
    <w:rPr>
      <w:rFonts w:ascii="TimesNewRoman" w:eastAsiaTheme="minorEastAsia" w:hAnsi="TimesNewRoman"/>
      <w:color w:val="000000"/>
      <w:sz w:val="26"/>
    </w:rPr>
  </w:style>
  <w:style w:type="character" w:customStyle="1" w:styleId="fontstyle211">
    <w:name w:val="fontstyle211"/>
    <w:basedOn w:val="a0"/>
    <w:link w:val="fontstyle21"/>
    <w:qFormat/>
    <w:rsid w:val="00403623"/>
    <w:rPr>
      <w:rFonts w:ascii="TimesNewRoman" w:eastAsiaTheme="minorEastAsia" w:hAnsi="TimesNewRoman"/>
      <w:color w:val="000000"/>
      <w:sz w:val="26"/>
      <w:szCs w:val="20"/>
      <w:lang w:eastAsia="ru-RU"/>
    </w:rPr>
  </w:style>
  <w:style w:type="paragraph" w:customStyle="1" w:styleId="FontStyle16">
    <w:name w:val="Font Style16"/>
    <w:link w:val="FontStyle161"/>
    <w:qFormat/>
    <w:rsid w:val="00403623"/>
    <w:pPr>
      <w:spacing w:after="160" w:line="264" w:lineRule="auto"/>
    </w:pPr>
    <w:rPr>
      <w:rFonts w:ascii="Times New Roman" w:eastAsiaTheme="minorEastAsia" w:hAnsi="Times New Roman"/>
      <w:color w:val="000000"/>
      <w:sz w:val="22"/>
    </w:rPr>
  </w:style>
  <w:style w:type="character" w:customStyle="1" w:styleId="FontStyle161">
    <w:name w:val="Font Style161"/>
    <w:link w:val="FontStyle16"/>
    <w:qFormat/>
    <w:rsid w:val="00403623"/>
    <w:rPr>
      <w:rFonts w:ascii="Times New Roman" w:eastAsiaTheme="minorEastAsia" w:hAnsi="Times New Roman"/>
      <w:color w:val="000000"/>
      <w:szCs w:val="20"/>
      <w:lang w:eastAsia="ru-RU"/>
    </w:rPr>
  </w:style>
  <w:style w:type="paragraph" w:styleId="aa">
    <w:name w:val="List Paragraph"/>
    <w:basedOn w:val="a"/>
    <w:qFormat/>
    <w:rsid w:val="00403623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403623"/>
    <w:rPr>
      <w:rFonts w:ascii="Tahoma" w:eastAsiaTheme="minorEastAsi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tist232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283d40eb614609c59008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1047</Words>
  <Characters>5970</Characters>
  <Application>Microsoft Office Word</Application>
  <DocSecurity>0</DocSecurity>
  <Lines>49</Lines>
  <Paragraphs>14</Paragraphs>
  <ScaleCrop>false</ScaleCrop>
  <Company>HGLU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2025-02-15T06:17:00Z</dcterms:created>
  <dcterms:modified xsi:type="dcterms:W3CDTF">2025-12-18T19:20:00Z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3E83F635CD144CAD8EE8EE126AE5ED44_13</vt:lpwstr>
  </property>
</Properties>
</file>